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75DB" w14:textId="2CB7D9AF" w:rsidR="00D905C6" w:rsidRPr="00BA27F3" w:rsidRDefault="00BA27F3" w:rsidP="00BA27F3">
      <w:pPr>
        <w:widowControl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BA27F3">
        <w:rPr>
          <w:rFonts w:cs="Calibri"/>
          <w:color w:val="808080" w:themeColor="background1" w:themeShade="80"/>
          <w:kern w:val="0"/>
        </w:rPr>
        <w:t>scripturepages.com                                                                                                                                              ©Joe Cassada</w:t>
      </w:r>
    </w:p>
    <w:p w14:paraId="3C3575DC" w14:textId="1CAB2445" w:rsidR="00D905C6" w:rsidRPr="001F5059" w:rsidRDefault="00A27D3A" w:rsidP="001F5059">
      <w:pPr>
        <w:pStyle w:val="NoSpacing"/>
        <w:pBdr>
          <w:top w:val="double" w:sz="12" w:space="1" w:color="auto"/>
        </w:pBdr>
        <w:jc w:val="center"/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</w:pPr>
      <w:r w:rsidRPr="00A83F19"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0" locked="0" layoutInCell="1" allowOverlap="1" wp14:anchorId="6C9B194B" wp14:editId="354E59F2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76275" cy="676275"/>
            <wp:effectExtent l="0" t="0" r="9525" b="9525"/>
            <wp:wrapNone/>
            <wp:docPr id="2" name="Picture 2" descr="Shape, logo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F3" w:rsidRPr="001F5059"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  <w:t xml:space="preserve">Lesson </w:t>
      </w:r>
      <w:r w:rsidR="00984096" w:rsidRPr="001F5059"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  <w:t>87</w:t>
      </w:r>
    </w:p>
    <w:p w14:paraId="3C3575DE" w14:textId="283459B7" w:rsidR="00D905C6" w:rsidRPr="002A661E" w:rsidRDefault="00A377CF" w:rsidP="002A661E">
      <w:pPr>
        <w:pStyle w:val="NoSpacing"/>
        <w:pBdr>
          <w:bottom w:val="double" w:sz="12" w:space="1" w:color="auto"/>
        </w:pBdr>
        <w:jc w:val="center"/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</w:pPr>
      <w:r w:rsidRPr="002A661E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>David and Bathsheba –</w:t>
      </w:r>
      <w:r w:rsidRPr="002A661E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 xml:space="preserve"> Part 1</w:t>
      </w:r>
    </w:p>
    <w:p w14:paraId="3C3575DF" w14:textId="75AE9A43" w:rsidR="00D905C6" w:rsidRPr="00220D55" w:rsidRDefault="00A377CF" w:rsidP="00C31925">
      <w:pPr>
        <w:pStyle w:val="ListParagraph"/>
        <w:ind w:left="0"/>
        <w:jc w:val="center"/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</w:pPr>
      <w:r w:rsidRPr="00220D55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S</w:t>
      </w:r>
      <w:r w:rsidR="00C31925" w:rsidRPr="00220D55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tory Elements</w:t>
      </w:r>
    </w:p>
    <w:p w14:paraId="62B7029A" w14:textId="77777777" w:rsidR="00F03A2B" w:rsidRDefault="00F03A2B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sectPr w:rsidR="00F03A2B" w:rsidSect="00AF1A4F">
          <w:pgSz w:w="12240" w:h="15840"/>
          <w:pgMar w:top="1080" w:right="1080" w:bottom="1080" w:left="1080" w:header="720" w:footer="720" w:gutter="0"/>
          <w:cols w:space="720"/>
        </w:sectPr>
      </w:pPr>
    </w:p>
    <w:p w14:paraId="6DFC9F2F" w14:textId="5173CE1D" w:rsidR="00C31925" w:rsidRPr="00C31925" w:rsidRDefault="00C31925" w:rsidP="00F03A2B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C31925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Text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2 Samuel 11:1-12:23</w:t>
      </w:r>
    </w:p>
    <w:p w14:paraId="3C3575E0" w14:textId="5F3777D2" w:rsidR="00D905C6" w:rsidRPr="00AF1A4F" w:rsidRDefault="00A377CF" w:rsidP="00F03A2B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b/>
          <w:color w:val="000000"/>
          <w:sz w:val="28"/>
          <w:szCs w:val="28"/>
        </w:rPr>
        <w:t>Setting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: approx. 1000 B.C.</w:t>
      </w:r>
    </w:p>
    <w:p w14:paraId="3C3575E1" w14:textId="77777777" w:rsidR="00D905C6" w:rsidRPr="00AF1A4F" w:rsidRDefault="00A377CF" w:rsidP="00F03A2B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b/>
          <w:color w:val="000000"/>
          <w:sz w:val="28"/>
          <w:szCs w:val="28"/>
        </w:rPr>
        <w:t>Main Characters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: God, David, Bathsheba, Uriah, and Nathan</w:t>
      </w:r>
    </w:p>
    <w:p w14:paraId="3C3575E2" w14:textId="77777777" w:rsidR="00D905C6" w:rsidRPr="00AF1A4F" w:rsidRDefault="00A377CF" w:rsidP="00F03A2B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b/>
          <w:color w:val="000000"/>
          <w:sz w:val="28"/>
          <w:szCs w:val="28"/>
        </w:rPr>
        <w:t>Plot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:  David's sin with Bathsheba brings tragic results.</w:t>
      </w:r>
    </w:p>
    <w:p w14:paraId="3C3575E3" w14:textId="77777777" w:rsidR="00D905C6" w:rsidRPr="00AF1A4F" w:rsidRDefault="00A377CF" w:rsidP="00F03A2B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b/>
          <w:color w:val="000000"/>
          <w:sz w:val="28"/>
          <w:szCs w:val="28"/>
        </w:rPr>
        <w:t>Key word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(s): “the </w:t>
      </w:r>
      <w:r w:rsidRPr="00AF1A4F">
        <w:rPr>
          <w:rFonts w:asciiTheme="minorHAnsi" w:hAnsiTheme="minorHAnsi" w:cstheme="minorHAnsi"/>
          <w:color w:val="000000"/>
          <w:sz w:val="28"/>
          <w:szCs w:val="28"/>
          <w:shd w:val="clear" w:color="auto" w:fill="FFFF00"/>
        </w:rPr>
        <w:t>wife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of Uriah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” (11:3, 26)</w:t>
      </w:r>
    </w:p>
    <w:p w14:paraId="3C3575E4" w14:textId="77777777" w:rsidR="00D905C6" w:rsidRPr="00AF1A4F" w:rsidRDefault="00A377CF" w:rsidP="00F03A2B">
      <w:pPr>
        <w:pStyle w:val="ListParagraph"/>
        <w:numPr>
          <w:ilvl w:val="0"/>
          <w:numId w:val="28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AF1A4F">
        <w:rPr>
          <w:rFonts w:asciiTheme="minorHAnsi" w:hAnsiTheme="minorHAnsi" w:cstheme="minorHAnsi"/>
          <w:b/>
          <w:color w:val="000000"/>
          <w:sz w:val="28"/>
          <w:szCs w:val="28"/>
        </w:rPr>
        <w:t>Climax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:  “</w:t>
      </w:r>
      <w:r w:rsidRPr="00F03A2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But </w:t>
      </w:r>
      <w:r w:rsidRPr="00F03A2B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 thing that David had done displeased the Lord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.” (11:27)</w:t>
      </w:r>
    </w:p>
    <w:p w14:paraId="6D2B26AA" w14:textId="77777777" w:rsidR="00F03A2B" w:rsidRPr="00795C34" w:rsidRDefault="00F03A2B" w:rsidP="00795C34">
      <w:pPr>
        <w:rPr>
          <w:rFonts w:asciiTheme="minorHAnsi" w:hAnsiTheme="minorHAnsi" w:cstheme="minorHAnsi"/>
          <w:color w:val="000000"/>
          <w:sz w:val="28"/>
          <w:szCs w:val="28"/>
        </w:rPr>
        <w:sectPr w:rsidR="00F03A2B" w:rsidRPr="00795C34" w:rsidSect="00F03A2B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3C3575E6" w14:textId="77777777" w:rsidR="00D905C6" w:rsidRPr="00AF1A4F" w:rsidRDefault="00A377CF" w:rsidP="00795C34">
      <w:pPr>
        <w:pStyle w:val="NoSpacing"/>
        <w:pBdr>
          <w:top w:val="single" w:sz="12" w:space="1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795C3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Idle Hands</w:t>
      </w:r>
      <w:r w:rsidRPr="00795C3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.</w:t>
      </w:r>
      <w:r w:rsidRPr="00795C3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.</w:t>
      </w:r>
      <w:r w:rsidRPr="00795C3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.</w:t>
      </w:r>
      <w:r w:rsidRPr="00AF1A4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(2 Sam. 11:1-5)</w:t>
      </w:r>
    </w:p>
    <w:p w14:paraId="2FB3C975" w14:textId="77777777" w:rsid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Chapter 10 closed with Joab battling the Ammonites and their Syrian mercenaries. </w:t>
      </w:r>
    </w:p>
    <w:p w14:paraId="1AF8F247" w14:textId="53DDDA0D" w:rsidR="00AF1A4F" w:rsidRDefault="00A377CF" w:rsidP="00C31925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Having vanquished the Syrians, Joab waited until springtime to besiege Rabbah, the royal city of the Ammonites. (10:14)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Spring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was the time when “</w:t>
      </w:r>
      <w:r w:rsidRPr="000C00FB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king</w:t>
      </w:r>
      <w:r w:rsidRPr="000C00FB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go fo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rth to battle.” </w:t>
      </w:r>
    </w:p>
    <w:p w14:paraId="3C3575E7" w14:textId="1F44518B" w:rsidR="00D905C6" w:rsidRPr="00AF1A4F" w:rsidRDefault="00A377CF" w:rsidP="00C31925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What advantage would there be to waiting for spring to besiege a city? </w:t>
      </w:r>
      <w:r w:rsidRPr="00C31925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Warmer weather meant easier travel and more available food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3575E8" w14:textId="263D4D04" w:rsidR="00D905C6" w:rsidRP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>The phrase “but David tarried still at Jerusalem” implies that David broke from his normal practice</w:t>
      </w:r>
      <w:r w:rsidR="00C3192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set</w:t>
      </w:r>
      <w:r w:rsidR="00C31925">
        <w:rPr>
          <w:rFonts w:asciiTheme="minorHAnsi" w:hAnsiTheme="minorHAnsi" w:cstheme="minorHAnsi"/>
          <w:color w:val="000000"/>
          <w:sz w:val="28"/>
          <w:szCs w:val="28"/>
        </w:rPr>
        <w:t>ting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h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imself up for </w:t>
      </w:r>
      <w:r w:rsidRPr="00AF1A4F">
        <w:rPr>
          <w:rFonts w:asciiTheme="minorHAnsi" w:hAnsiTheme="minorHAnsi" w:cstheme="minorHAnsi"/>
          <w:color w:val="000000"/>
          <w:sz w:val="28"/>
          <w:szCs w:val="28"/>
          <w:shd w:val="clear" w:color="auto" w:fill="FFFF00"/>
        </w:rPr>
        <w:t>failure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3575E9" w14:textId="77777777" w:rsidR="00D905C6" w:rsidRP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David walked along the flat roof of his palace, enjoying the evening breeze. From his elevated vantage, he espied Bathsheba, the wife of Uriah the Hittite, washing herself in a nearby house. A lot of artistic interpretation has been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interjected into this story. Common houses of that day had no bathtubs or pools. Most washing was done with a wide, shallow </w:t>
      </w:r>
      <w:r w:rsidRPr="00AF1A4F">
        <w:rPr>
          <w:rFonts w:asciiTheme="minorHAnsi" w:hAnsiTheme="minorHAnsi" w:cstheme="minorHAnsi"/>
          <w:color w:val="000000"/>
          <w:sz w:val="28"/>
          <w:szCs w:val="28"/>
          <w:shd w:val="clear" w:color="auto" w:fill="FFFF00"/>
        </w:rPr>
        <w:t>bowl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3575EA" w14:textId="77777777" w:rsidR="00D905C6" w:rsidRP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David's admiration of Bathsheba's beauty devolved into sinful </w:t>
      </w:r>
      <w:r w:rsidRPr="00C31925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lust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He had her brought to his palace, where he committed adultery with her.</w:t>
      </w:r>
    </w:p>
    <w:p w14:paraId="3C3575EB" w14:textId="77777777" w:rsidR="00D905C6" w:rsidRPr="00AF1A4F" w:rsidRDefault="00D905C6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14:paraId="3C3575EC" w14:textId="77777777" w:rsidR="00D905C6" w:rsidRPr="00AF1A4F" w:rsidRDefault="00A377CF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  <w:r w:rsidRPr="00795C3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If you play with fire...</w:t>
      </w:r>
      <w:r w:rsidRPr="00AF1A4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(2 Sam. 11:6-25)</w:t>
      </w:r>
    </w:p>
    <w:p w14:paraId="3C3575ED" w14:textId="25D12FE8" w:rsidR="00D905C6" w:rsidRP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Bathsheba became pregnant, and immediately sent word to David. </w:t>
      </w:r>
      <w:r w:rsidR="00C31925" w:rsidRPr="00AF1A4F"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conceal his sin, David plotted:</w:t>
      </w:r>
    </w:p>
    <w:p w14:paraId="3C3575EE" w14:textId="4F14E946" w:rsidR="00D905C6" w:rsidRPr="00AF1A4F" w:rsidRDefault="00A377CF" w:rsidP="00C31925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>He would have Uriah, Bathsheb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a's husband, return form battle 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under the ruse of needing an </w:t>
      </w:r>
      <w:r w:rsidRPr="00451FB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update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on the battle. David thought that Uriah would surely go to his house that evening </w:t>
      </w:r>
      <w:r w:rsidR="00C31925">
        <w:rPr>
          <w:rFonts w:asciiTheme="minorHAnsi" w:hAnsiTheme="minorHAnsi" w:cstheme="minorHAnsi"/>
          <w:color w:val="000000"/>
          <w:sz w:val="28"/>
          <w:szCs w:val="28"/>
        </w:rPr>
        <w:t>to be with his wife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, and so Uriah would </w:t>
      </w:r>
      <w:r w:rsidR="00C31925">
        <w:rPr>
          <w:rFonts w:asciiTheme="minorHAnsi" w:hAnsiTheme="minorHAnsi" w:cstheme="minorHAnsi"/>
          <w:color w:val="000000"/>
          <w:sz w:val="28"/>
          <w:szCs w:val="28"/>
        </w:rPr>
        <w:t>assume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Bathsheba's child was </w:t>
      </w:r>
      <w:r w:rsidRPr="00C31925">
        <w:rPr>
          <w:rFonts w:asciiTheme="minorHAnsi" w:hAnsiTheme="minorHAnsi" w:cstheme="minorHAnsi"/>
          <w:color w:val="000000"/>
          <w:sz w:val="28"/>
          <w:szCs w:val="28"/>
        </w:rPr>
        <w:t>his own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3575EF" w14:textId="71B3BEE0" w:rsidR="00D905C6" w:rsidRPr="00AF1A4F" w:rsidRDefault="00A377CF" w:rsidP="00C31925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>Unfortunatel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y for David, Uriah was </w:t>
      </w:r>
      <w:r w:rsidR="00451FBA">
        <w:rPr>
          <w:rFonts w:asciiTheme="minorHAnsi" w:hAnsiTheme="minorHAnsi" w:cstheme="minorHAnsi"/>
          <w:color w:val="000000"/>
          <w:sz w:val="28"/>
          <w:szCs w:val="28"/>
        </w:rPr>
        <w:t xml:space="preserve">a highly </w:t>
      </w:r>
      <w:r w:rsidR="00451FBA" w:rsidRPr="00DB4026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motivated</w:t>
      </w:r>
      <w:r w:rsidR="00451FBA">
        <w:rPr>
          <w:rFonts w:asciiTheme="minorHAnsi" w:hAnsiTheme="minorHAnsi" w:cstheme="minorHAnsi"/>
          <w:color w:val="000000"/>
          <w:sz w:val="28"/>
          <w:szCs w:val="28"/>
        </w:rPr>
        <w:t xml:space="preserve"> soldier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. His incredible </w:t>
      </w:r>
      <w:r w:rsidRPr="00FD0E49">
        <w:rPr>
          <w:rFonts w:asciiTheme="minorHAnsi" w:hAnsiTheme="minorHAnsi" w:cstheme="minorHAnsi"/>
          <w:i/>
          <w:iCs/>
          <w:color w:val="000000"/>
          <w:sz w:val="28"/>
          <w:szCs w:val="28"/>
        </w:rPr>
        <w:t>esprit de corps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forbade him from sleeping in his own house </w:t>
      </w:r>
      <w:r w:rsidR="00451FBA">
        <w:rPr>
          <w:rFonts w:asciiTheme="minorHAnsi" w:hAnsiTheme="minorHAnsi" w:cstheme="minorHAnsi"/>
          <w:color w:val="000000"/>
          <w:sz w:val="28"/>
          <w:szCs w:val="28"/>
        </w:rPr>
        <w:t>and being with his wife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 (11:9)</w:t>
      </w:r>
    </w:p>
    <w:p w14:paraId="3C3575F0" w14:textId="3E28C915" w:rsidR="00D905C6" w:rsidRPr="00AF1A4F" w:rsidRDefault="00C31925" w:rsidP="00C31925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With h</w:t>
      </w:r>
      <w:r w:rsidR="00A377CF"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is initial plan spoiled, David resorted to getting Uriah </w:t>
      </w:r>
      <w:r w:rsidR="00A377CF" w:rsidRPr="00DB4026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drunk</w:t>
      </w:r>
      <w:r w:rsidR="00A377CF"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. He hoped that a drunken Uriah would lack </w:t>
      </w:r>
      <w:r w:rsidR="00A377CF" w:rsidRPr="00C31925">
        <w:rPr>
          <w:rFonts w:asciiTheme="minorHAnsi" w:hAnsiTheme="minorHAnsi" w:cstheme="minorHAnsi"/>
          <w:color w:val="000000"/>
          <w:sz w:val="28"/>
          <w:szCs w:val="28"/>
        </w:rPr>
        <w:t>sel</w:t>
      </w:r>
      <w:r w:rsidR="00A377CF" w:rsidRPr="00C31925">
        <w:rPr>
          <w:rFonts w:asciiTheme="minorHAnsi" w:hAnsiTheme="minorHAnsi" w:cstheme="minorHAnsi"/>
          <w:color w:val="000000"/>
          <w:sz w:val="28"/>
          <w:szCs w:val="28"/>
        </w:rPr>
        <w:t>f-discipline</w:t>
      </w:r>
      <w:r w:rsidR="00A377CF"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and return to his house. This also failed. (11:13)</w:t>
      </w:r>
    </w:p>
    <w:p w14:paraId="3C3575F1" w14:textId="551D46F1" w:rsidR="00D905C6" w:rsidRPr="00AF1A4F" w:rsidRDefault="00A377CF" w:rsidP="00C31925">
      <w:pPr>
        <w:pStyle w:val="NoSpacing"/>
        <w:numPr>
          <w:ilvl w:val="1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Desperate, David sent orders </w:t>
      </w:r>
      <w:r w:rsidR="00C31925">
        <w:rPr>
          <w:rFonts w:asciiTheme="minorHAnsi" w:hAnsiTheme="minorHAnsi" w:cstheme="minorHAnsi"/>
          <w:color w:val="000000"/>
          <w:sz w:val="28"/>
          <w:szCs w:val="28"/>
        </w:rPr>
        <w:t>to Joab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that Uriah should advance on the city's wall. Such a tactic was a </w:t>
      </w:r>
      <w:r w:rsidRPr="00DB4026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suicide</w:t>
      </w:r>
      <w:r w:rsidRPr="00C31925">
        <w:rPr>
          <w:rFonts w:asciiTheme="minorHAnsi" w:hAnsiTheme="minorHAnsi" w:cstheme="minorHAnsi"/>
          <w:color w:val="000000"/>
          <w:sz w:val="28"/>
          <w:szCs w:val="28"/>
        </w:rPr>
        <w:t xml:space="preserve"> mission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 Joab understood David's intent. (11:14-25)</w:t>
      </w:r>
    </w:p>
    <w:p w14:paraId="3C3575F2" w14:textId="77777777" w:rsidR="00D905C6" w:rsidRP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>Newly widowed, B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athsheba became David's wife after the customary mourning period (</w:t>
      </w:r>
      <w:r w:rsidRPr="00C31925">
        <w:rPr>
          <w:rFonts w:asciiTheme="minorHAnsi" w:hAnsiTheme="minorHAnsi" w:cstheme="minorHAnsi"/>
          <w:color w:val="000000"/>
          <w:sz w:val="28"/>
          <w:szCs w:val="28"/>
        </w:rPr>
        <w:t>7 days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14:paraId="3C3575F3" w14:textId="77777777" w:rsidR="00D905C6" w:rsidRPr="00AF1A4F" w:rsidRDefault="00D905C6" w:rsidP="00C31925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14:paraId="3C3575F4" w14:textId="77777777" w:rsidR="00D905C6" w:rsidRPr="00AF1A4F" w:rsidRDefault="00A377CF">
      <w:pPr>
        <w:pStyle w:val="NoSpacing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Application</w:t>
      </w:r>
    </w:p>
    <w:p w14:paraId="3C3575F5" w14:textId="5A57ACA0" w:rsidR="00D905C6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>The Bible paints an unflattering picture of David in this story. Contrasted with Uriah the Hittite, David looks like an undisciplined, greedy lecher. This is a good rem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inder that we should view a person's </w:t>
      </w:r>
      <w:r w:rsidRPr="00D1557B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whole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 xml:space="preserve"> life, not just the worst snapshots of their biography.</w:t>
      </w:r>
    </w:p>
    <w:p w14:paraId="70865A9A" w14:textId="60C26FC6" w:rsidR="00597BB9" w:rsidRDefault="00597BB9" w:rsidP="00597BB9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14:paraId="1E46DF11" w14:textId="09FCE1C2" w:rsidR="00597BB9" w:rsidRPr="00714E3F" w:rsidRDefault="00597BB9" w:rsidP="00597BB9">
      <w:pPr>
        <w:pStyle w:val="NoSpacing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714E3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Galatians 6:1</w:t>
      </w:r>
      <w:r w:rsidRPr="00714E3F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Brethren, if a man be overtaken in a fault, ye which are spiritual, restore such </w:t>
      </w:r>
      <w:proofErr w:type="gramStart"/>
      <w:r w:rsidRPr="00714E3F">
        <w:rPr>
          <w:rFonts w:asciiTheme="minorHAnsi" w:hAnsiTheme="minorHAnsi" w:cstheme="minorHAnsi"/>
          <w:i/>
          <w:iCs/>
          <w:color w:val="000000"/>
          <w:sz w:val="28"/>
          <w:szCs w:val="28"/>
        </w:rPr>
        <w:t>an</w:t>
      </w:r>
      <w:proofErr w:type="gramEnd"/>
      <w:r w:rsidRPr="00714E3F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one in the spirit of meekness; considering thyself, lest thou also be tempted.</w:t>
      </w:r>
    </w:p>
    <w:p w14:paraId="1865FD41" w14:textId="77777777" w:rsidR="00714E3F" w:rsidRPr="00AF1A4F" w:rsidRDefault="00714E3F" w:rsidP="00597BB9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14:paraId="3C3575F6" w14:textId="57FDBE2C" w:rsidR="00D905C6" w:rsidRPr="00AF1A4F" w:rsidRDefault="00A377CF" w:rsidP="00C31925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color w:val="000000"/>
          <w:sz w:val="28"/>
          <w:szCs w:val="28"/>
        </w:rPr>
        <w:t>Chapter 11 closes with these ominous words: “</w:t>
      </w:r>
      <w:r w:rsidRPr="00D1557B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 thing that David had done displeased the Lord</w:t>
      </w:r>
      <w:r w:rsidRPr="00AF1A4F">
        <w:rPr>
          <w:rFonts w:asciiTheme="minorHAnsi" w:hAnsiTheme="minorHAnsi" w:cstheme="minorHAnsi"/>
          <w:color w:val="000000"/>
          <w:sz w:val="28"/>
          <w:szCs w:val="28"/>
        </w:rPr>
        <w:t>.”</w:t>
      </w:r>
      <w:r w:rsidR="00D1557B">
        <w:rPr>
          <w:rFonts w:asciiTheme="minorHAnsi" w:hAnsiTheme="minorHAnsi" w:cstheme="minorHAnsi"/>
          <w:color w:val="000000"/>
          <w:sz w:val="28"/>
          <w:szCs w:val="28"/>
        </w:rPr>
        <w:t xml:space="preserve"> How often we ignore the truth that God knows our </w:t>
      </w:r>
      <w:r w:rsidR="00D1557B" w:rsidRPr="00D1557B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secret</w:t>
      </w:r>
      <w:r w:rsidR="00D1557B">
        <w:rPr>
          <w:rFonts w:asciiTheme="minorHAnsi" w:hAnsiTheme="minorHAnsi" w:cstheme="minorHAnsi"/>
          <w:color w:val="000000"/>
          <w:sz w:val="28"/>
          <w:szCs w:val="28"/>
        </w:rPr>
        <w:t xml:space="preserve"> sins.</w:t>
      </w:r>
    </w:p>
    <w:p w14:paraId="3C3575F7" w14:textId="77777777" w:rsidR="00D905C6" w:rsidRPr="00AF1A4F" w:rsidRDefault="00D905C6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14:paraId="3C3575F8" w14:textId="3C757F8B" w:rsidR="00D905C6" w:rsidRDefault="00A377CF">
      <w:pPr>
        <w:pStyle w:val="NoSpacing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AF1A4F">
        <w:rPr>
          <w:rFonts w:asciiTheme="minorHAnsi" w:hAnsiTheme="minorHAnsi" w:cstheme="minorHAnsi"/>
          <w:i/>
          <w:iCs/>
          <w:color w:val="000000"/>
          <w:sz w:val="28"/>
          <w:szCs w:val="28"/>
        </w:rPr>
        <w:t>Prov 15:3 The eyes of the Lord are in every plac</w:t>
      </w:r>
      <w:r w:rsidRPr="00AF1A4F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e, beholding the </w:t>
      </w:r>
      <w:r w:rsidRPr="00AF1A4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00"/>
        </w:rPr>
        <w:t>evil</w:t>
      </w:r>
      <w:r w:rsidRPr="00AF1A4F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and the </w:t>
      </w:r>
      <w:r w:rsidRPr="00AF1A4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00"/>
        </w:rPr>
        <w:t>good</w:t>
      </w:r>
      <w:r w:rsidRPr="00AF1A4F">
        <w:rPr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14:paraId="0AED979C" w14:textId="77777777" w:rsidR="00714E3F" w:rsidRPr="00714E3F" w:rsidRDefault="00714E3F" w:rsidP="00714E3F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76E4A537" w14:textId="77777777" w:rsidR="00714E3F" w:rsidRPr="00714E3F" w:rsidRDefault="00714E3F" w:rsidP="00714E3F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CA3382D" w14:textId="77777777" w:rsidR="00714E3F" w:rsidRPr="00714E3F" w:rsidRDefault="00714E3F" w:rsidP="00714E3F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CAEE04D" w14:textId="77777777" w:rsidR="00714E3F" w:rsidRPr="00714E3F" w:rsidRDefault="00714E3F" w:rsidP="00714E3F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2AABE02" w14:textId="57DDE69B" w:rsidR="00D1557B" w:rsidRPr="00714E3F" w:rsidRDefault="00D1557B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44B2AF9C" w14:textId="4C3A8EC6" w:rsidR="00D1557B" w:rsidRPr="00D1557B" w:rsidRDefault="00D1557B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1557B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Answer Key</w:t>
      </w:r>
    </w:p>
    <w:p w14:paraId="7D841A44" w14:textId="38E50D19" w:rsidR="00D1557B" w:rsidRPr="00714E3F" w:rsidRDefault="00D1557B" w:rsidP="00D1557B">
      <w:pPr>
        <w:pStyle w:val="NoSpacing"/>
        <w:rPr>
          <w:rFonts w:asciiTheme="minorHAnsi" w:hAnsiTheme="minorHAnsi" w:cstheme="minorHAnsi"/>
          <w:color w:val="000000"/>
          <w:sz w:val="20"/>
          <w:szCs w:val="20"/>
        </w:rPr>
      </w:pPr>
      <w:r w:rsidRPr="00714E3F">
        <w:rPr>
          <w:rFonts w:asciiTheme="minorHAnsi" w:hAnsiTheme="minorHAnsi" w:cstheme="minorHAnsi"/>
          <w:color w:val="000000"/>
          <w:sz w:val="20"/>
          <w:szCs w:val="20"/>
        </w:rPr>
        <w:t>Key word(s): “wife” • 1)</w:t>
      </w:r>
      <w:r w:rsidR="00A8728D" w:rsidRPr="00714E3F">
        <w:rPr>
          <w:rFonts w:asciiTheme="minorHAnsi" w:hAnsiTheme="minorHAnsi" w:cstheme="minorHAnsi"/>
          <w:color w:val="000000"/>
          <w:sz w:val="20"/>
          <w:szCs w:val="20"/>
        </w:rPr>
        <w:t xml:space="preserve"> a) kings; b) warmer weather meant easier travel and available food • 2) failure • 3) bowl • </w:t>
      </w:r>
      <w:r w:rsidR="00AA1786" w:rsidRPr="00714E3F">
        <w:rPr>
          <w:rFonts w:asciiTheme="minorHAnsi" w:hAnsiTheme="minorHAnsi" w:cstheme="minorHAnsi"/>
          <w:color w:val="000000"/>
          <w:sz w:val="20"/>
          <w:szCs w:val="20"/>
        </w:rPr>
        <w:t>4) lust • 5) a) update; b) motivated</w:t>
      </w:r>
      <w:r w:rsidR="004975D2" w:rsidRPr="00714E3F">
        <w:rPr>
          <w:rFonts w:asciiTheme="minorHAnsi" w:hAnsiTheme="minorHAnsi" w:cstheme="minorHAnsi"/>
          <w:color w:val="000000"/>
          <w:sz w:val="20"/>
          <w:szCs w:val="20"/>
        </w:rPr>
        <w:t>; c) drunk; d) suicide • 7) whole • 8) secret</w:t>
      </w:r>
    </w:p>
    <w:sectPr w:rsidR="00D1557B" w:rsidRPr="00714E3F" w:rsidSect="00F03A2B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82C5" w14:textId="77777777" w:rsidR="00A377CF" w:rsidRDefault="00A377CF">
      <w:pPr>
        <w:spacing w:after="0" w:line="240" w:lineRule="auto"/>
      </w:pPr>
      <w:r>
        <w:separator/>
      </w:r>
    </w:p>
  </w:endnote>
  <w:endnote w:type="continuationSeparator" w:id="0">
    <w:p w14:paraId="0ECCCBB8" w14:textId="77777777" w:rsidR="00A377CF" w:rsidRDefault="00A3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libri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7DA6" w14:textId="77777777" w:rsidR="00A377CF" w:rsidRDefault="00A377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30C754" w14:textId="77777777" w:rsidR="00A377CF" w:rsidRDefault="00A3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223"/>
    <w:multiLevelType w:val="multilevel"/>
    <w:tmpl w:val="25B4F70E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113C4C5F"/>
    <w:multiLevelType w:val="multilevel"/>
    <w:tmpl w:val="5556580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E97922"/>
    <w:multiLevelType w:val="multilevel"/>
    <w:tmpl w:val="B204CE78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459440C"/>
    <w:multiLevelType w:val="multilevel"/>
    <w:tmpl w:val="8AEAA924"/>
    <w:styleLink w:val="WWNum7"/>
    <w:lvl w:ilvl="0">
      <w:numFmt w:val="bullet"/>
      <w:lvlText w:val="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1A526724"/>
    <w:multiLevelType w:val="multilevel"/>
    <w:tmpl w:val="585AFF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E207DD"/>
    <w:multiLevelType w:val="multilevel"/>
    <w:tmpl w:val="D674CCF4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218D63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8B343D"/>
    <w:multiLevelType w:val="multilevel"/>
    <w:tmpl w:val="AB242266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8" w15:restartNumberingAfterBreak="0">
    <w:nsid w:val="27D670A4"/>
    <w:multiLevelType w:val="multilevel"/>
    <w:tmpl w:val="1BFE65F6"/>
    <w:styleLink w:val="WWNum1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28311BDD"/>
    <w:multiLevelType w:val="multilevel"/>
    <w:tmpl w:val="4252BBD4"/>
    <w:styleLink w:val="WWNum2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10" w15:restartNumberingAfterBreak="0">
    <w:nsid w:val="2AE42EBD"/>
    <w:multiLevelType w:val="multilevel"/>
    <w:tmpl w:val="A0E4D90E"/>
    <w:styleLink w:val="WWNum2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34E20FCD"/>
    <w:multiLevelType w:val="multilevel"/>
    <w:tmpl w:val="C63A275A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i w:val="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  <w:shd w:val="clear" w:color="auto" w:fill="FFFF0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36B57D7C"/>
    <w:multiLevelType w:val="multilevel"/>
    <w:tmpl w:val="BE98751E"/>
    <w:styleLink w:val="WWNum1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372A0A69"/>
    <w:multiLevelType w:val="multilevel"/>
    <w:tmpl w:val="14BE132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3E806C64"/>
    <w:multiLevelType w:val="multilevel"/>
    <w:tmpl w:val="1700BC66"/>
    <w:styleLink w:val="WWNum17"/>
    <w:lvl w:ilvl="0">
      <w:numFmt w:val="bullet"/>
      <w:lvlText w:val="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F067D93"/>
    <w:multiLevelType w:val="multilevel"/>
    <w:tmpl w:val="63DA11C8"/>
    <w:styleLink w:val="WWNum4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16" w15:restartNumberingAfterBreak="0">
    <w:nsid w:val="507B3E65"/>
    <w:multiLevelType w:val="multilevel"/>
    <w:tmpl w:val="ED7C38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2497CFD"/>
    <w:multiLevelType w:val="multilevel"/>
    <w:tmpl w:val="7E2E2EF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541020C5"/>
    <w:multiLevelType w:val="multilevel"/>
    <w:tmpl w:val="D88E5692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59E44C65"/>
    <w:multiLevelType w:val="multilevel"/>
    <w:tmpl w:val="E77AD11A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" w15:restartNumberingAfterBreak="0">
    <w:nsid w:val="5C102247"/>
    <w:multiLevelType w:val="multilevel"/>
    <w:tmpl w:val="4D3A0ED8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5F3A0DF4"/>
    <w:multiLevelType w:val="multilevel"/>
    <w:tmpl w:val="F48EB20E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60655096"/>
    <w:multiLevelType w:val="multilevel"/>
    <w:tmpl w:val="9D764A62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5C16DE5"/>
    <w:multiLevelType w:val="multilevel"/>
    <w:tmpl w:val="62A4ABB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9F64B12"/>
    <w:multiLevelType w:val="multilevel"/>
    <w:tmpl w:val="67CEBA60"/>
    <w:styleLink w:val="WWNum1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5" w15:restartNumberingAfterBreak="0">
    <w:nsid w:val="7A2937BA"/>
    <w:multiLevelType w:val="multilevel"/>
    <w:tmpl w:val="110EC3F8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7DC4133C"/>
    <w:multiLevelType w:val="multilevel"/>
    <w:tmpl w:val="424497AA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7F3F6380"/>
    <w:multiLevelType w:val="multilevel"/>
    <w:tmpl w:val="DE68F03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7FA64F19"/>
    <w:multiLevelType w:val="multilevel"/>
    <w:tmpl w:val="62280A30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5"/>
  </w:num>
  <w:num w:numId="5">
    <w:abstractNumId w:val="13"/>
  </w:num>
  <w:num w:numId="6">
    <w:abstractNumId w:val="22"/>
  </w:num>
  <w:num w:numId="7">
    <w:abstractNumId w:val="3"/>
  </w:num>
  <w:num w:numId="8">
    <w:abstractNumId w:val="4"/>
  </w:num>
  <w:num w:numId="9">
    <w:abstractNumId w:val="1"/>
  </w:num>
  <w:num w:numId="10">
    <w:abstractNumId w:val="26"/>
  </w:num>
  <w:num w:numId="11">
    <w:abstractNumId w:val="21"/>
  </w:num>
  <w:num w:numId="12">
    <w:abstractNumId w:val="12"/>
  </w:num>
  <w:num w:numId="13">
    <w:abstractNumId w:val="17"/>
  </w:num>
  <w:num w:numId="14">
    <w:abstractNumId w:val="28"/>
  </w:num>
  <w:num w:numId="15">
    <w:abstractNumId w:val="8"/>
  </w:num>
  <w:num w:numId="16">
    <w:abstractNumId w:val="0"/>
  </w:num>
  <w:num w:numId="17">
    <w:abstractNumId w:val="14"/>
  </w:num>
  <w:num w:numId="18">
    <w:abstractNumId w:val="5"/>
  </w:num>
  <w:num w:numId="19">
    <w:abstractNumId w:val="7"/>
  </w:num>
  <w:num w:numId="20">
    <w:abstractNumId w:val="27"/>
  </w:num>
  <w:num w:numId="21">
    <w:abstractNumId w:val="25"/>
  </w:num>
  <w:num w:numId="22">
    <w:abstractNumId w:val="20"/>
  </w:num>
  <w:num w:numId="23">
    <w:abstractNumId w:val="23"/>
  </w:num>
  <w:num w:numId="24">
    <w:abstractNumId w:val="9"/>
  </w:num>
  <w:num w:numId="25">
    <w:abstractNumId w:val="2"/>
  </w:num>
  <w:num w:numId="26">
    <w:abstractNumId w:val="10"/>
  </w:num>
  <w:num w:numId="27">
    <w:abstractNumId w:val="11"/>
  </w:num>
  <w:num w:numId="28">
    <w:abstractNumId w:val="16"/>
  </w:num>
  <w:num w:numId="29">
    <w:abstractNumId w:val="11"/>
    <w:lvlOverride w:ilvl="0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05C6"/>
    <w:rsid w:val="000C00FB"/>
    <w:rsid w:val="001F5059"/>
    <w:rsid w:val="00220D55"/>
    <w:rsid w:val="002A661E"/>
    <w:rsid w:val="00451FBA"/>
    <w:rsid w:val="004975D2"/>
    <w:rsid w:val="00597BB9"/>
    <w:rsid w:val="00714E3F"/>
    <w:rsid w:val="00795C34"/>
    <w:rsid w:val="00984096"/>
    <w:rsid w:val="00A27D3A"/>
    <w:rsid w:val="00A377CF"/>
    <w:rsid w:val="00A8728D"/>
    <w:rsid w:val="00AA1786"/>
    <w:rsid w:val="00AF1A4F"/>
    <w:rsid w:val="00BA27F3"/>
    <w:rsid w:val="00C31925"/>
    <w:rsid w:val="00D1557B"/>
    <w:rsid w:val="00D905C6"/>
    <w:rsid w:val="00DB4026"/>
    <w:rsid w:val="00F03A2B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75DB"/>
  <w15:docId w15:val="{A6F8E869-D737-43B7-AA81-591B3AA4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86"/>
        <w:tab w:val="center" w:pos="5940"/>
      </w:tabs>
      <w:spacing w:after="0" w:line="240" w:lineRule="auto"/>
      <w:ind w:left="360"/>
    </w:pPr>
    <w:rPr>
      <w:rFonts w:cs="Georgia"/>
      <w:b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EndnoteText">
    <w:name w:val="endnote text"/>
    <w:basedOn w:val="Standard"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noteText">
    <w:name w:val="footnote text"/>
    <w:basedOn w:val="Standard"/>
    <w:rPr>
      <w:sz w:val="16"/>
    </w:rPr>
  </w:style>
  <w:style w:type="paragraph" w:styleId="ListParagraph">
    <w:name w:val="List Paragraph"/>
    <w:basedOn w:val="Standard"/>
  </w:style>
  <w:style w:type="paragraph" w:styleId="Title">
    <w:name w:val="Title"/>
    <w:basedOn w:val="Standard"/>
    <w:next w:val="Subtitle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mbria" w:hAnsi="Cambria"/>
      <w:b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lear" w:pos="1786"/>
        <w:tab w:val="clear" w:pos="5940"/>
        <w:tab w:val="center" w:pos="5040"/>
        <w:tab w:val="right" w:pos="9720"/>
      </w:tabs>
    </w:pPr>
  </w:style>
  <w:style w:type="paragraph" w:customStyle="1" w:styleId="Footnote">
    <w:name w:val="Footnote"/>
    <w:basedOn w:val="Standard"/>
    <w:pPr>
      <w:suppressLineNumbers/>
      <w:spacing w:after="200"/>
      <w:ind w:left="283" w:hanging="283"/>
    </w:pPr>
  </w:style>
  <w:style w:type="paragraph" w:customStyle="1" w:styleId="Framecontents">
    <w:name w:val="Frame contents"/>
    <w:basedOn w:val="Textbody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Liberation Sans" w:eastAsia="Lohit Hindi" w:hAnsi="Liberation Sans"/>
      <w:sz w:val="28"/>
      <w:szCs w:val="22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basedOn w:val="DefaultParagraphFont"/>
    <w:rPr>
      <w:rFonts w:cs="Georgia"/>
      <w:bCs/>
      <w:sz w:val="16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itleChar">
    <w:name w:val="Title Char"/>
    <w:basedOn w:val="DefaultParagraphFont"/>
    <w:rPr>
      <w:rFonts w:ascii="Cambria" w:hAnsi="Cambria"/>
      <w:bCs/>
      <w:i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erChar">
    <w:name w:val="Header Char"/>
    <w:basedOn w:val="DefaultParagraphFont"/>
    <w:rPr>
      <w:rFonts w:cs="Georgia"/>
      <w:bCs/>
      <w:sz w:val="20"/>
      <w:szCs w:val="20"/>
    </w:rPr>
  </w:style>
  <w:style w:type="character" w:customStyle="1" w:styleId="ListLabel1">
    <w:name w:val="ListLabel 1"/>
    <w:rPr>
      <w:position w:val="0"/>
      <w:vertAlign w:val="subscript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  <w:rPr>
      <w:i w:val="0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Cassada</cp:lastModifiedBy>
  <cp:revision>20</cp:revision>
  <cp:lastPrinted>2013-01-20T07:55:00Z</cp:lastPrinted>
  <dcterms:created xsi:type="dcterms:W3CDTF">2021-08-29T03:35:00Z</dcterms:created>
  <dcterms:modified xsi:type="dcterms:W3CDTF">2021-08-29T04:52:00Z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